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54D4" w14:textId="3AC08A57" w:rsidR="000200C4" w:rsidRPr="00162774" w:rsidRDefault="00130F39" w:rsidP="00CC7EB4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62774">
        <w:rPr>
          <w:rFonts w:asciiTheme="majorHAnsi" w:hAnsiTheme="majorHAnsi" w:cstheme="majorHAnsi"/>
          <w:b/>
          <w:sz w:val="32"/>
          <w:szCs w:val="32"/>
        </w:rPr>
        <w:t>FINANCIAL RISK ASSESSMENT</w:t>
      </w:r>
      <w:r w:rsidR="00CC7EB4" w:rsidRPr="00162774">
        <w:rPr>
          <w:rFonts w:asciiTheme="majorHAnsi" w:hAnsiTheme="majorHAnsi" w:cstheme="majorHAnsi"/>
          <w:b/>
          <w:sz w:val="32"/>
          <w:szCs w:val="32"/>
        </w:rPr>
        <w:t xml:space="preserve"> AND MANAGEMENT (B)</w:t>
      </w:r>
    </w:p>
    <w:p w14:paraId="519BB1A9" w14:textId="77777777" w:rsidR="00130F39" w:rsidRPr="00162774" w:rsidRDefault="00130F39" w:rsidP="00130F3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2389"/>
        <w:gridCol w:w="985"/>
        <w:gridCol w:w="5979"/>
        <w:gridCol w:w="2923"/>
      </w:tblGrid>
      <w:tr w:rsidR="008D2B66" w:rsidRPr="00162774" w14:paraId="212B3556" w14:textId="77777777" w:rsidTr="000200C4">
        <w:tc>
          <w:tcPr>
            <w:tcW w:w="1665" w:type="dxa"/>
          </w:tcPr>
          <w:p w14:paraId="0ED60C28" w14:textId="77777777" w:rsidR="000200C4" w:rsidRPr="00162774" w:rsidRDefault="000200C4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8A8B33" w14:textId="77777777" w:rsidR="008D2B66" w:rsidRPr="00162774" w:rsidRDefault="008D2B66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SUBJECT</w:t>
            </w:r>
          </w:p>
          <w:p w14:paraId="0E0A1C3D" w14:textId="77777777" w:rsidR="000200C4" w:rsidRPr="00162774" w:rsidRDefault="000200C4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449D046B" w14:textId="77777777" w:rsidR="000200C4" w:rsidRPr="00162774" w:rsidRDefault="000200C4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4EA055C" w14:textId="77777777" w:rsidR="008D2B66" w:rsidRPr="00162774" w:rsidRDefault="008D2B66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RISK</w:t>
            </w:r>
          </w:p>
        </w:tc>
        <w:tc>
          <w:tcPr>
            <w:tcW w:w="992" w:type="dxa"/>
          </w:tcPr>
          <w:p w14:paraId="56BF44F3" w14:textId="77777777" w:rsidR="000200C4" w:rsidRPr="00162774" w:rsidRDefault="000200C4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0DC72EA" w14:textId="77777777" w:rsidR="008D2B66" w:rsidRPr="00162774" w:rsidRDefault="008D2B66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H/M/L</w:t>
            </w:r>
          </w:p>
        </w:tc>
        <w:tc>
          <w:tcPr>
            <w:tcW w:w="6147" w:type="dxa"/>
          </w:tcPr>
          <w:p w14:paraId="02C51471" w14:textId="77777777" w:rsidR="000200C4" w:rsidRPr="00162774" w:rsidRDefault="000200C4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4314256" w14:textId="77777777" w:rsidR="008D2B66" w:rsidRPr="00162774" w:rsidRDefault="008D2B66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MANAGEMENT CONTROL</w:t>
            </w:r>
          </w:p>
        </w:tc>
        <w:tc>
          <w:tcPr>
            <w:tcW w:w="2945" w:type="dxa"/>
          </w:tcPr>
          <w:p w14:paraId="5DADF7AF" w14:textId="77777777" w:rsidR="000200C4" w:rsidRPr="00162774" w:rsidRDefault="000200C4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0CADA73" w14:textId="77777777" w:rsidR="008D2B66" w:rsidRPr="00162774" w:rsidRDefault="008D2B66" w:rsidP="008D2B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REVIEW/ASSESS/REVISE</w:t>
            </w:r>
          </w:p>
        </w:tc>
      </w:tr>
      <w:tr w:rsidR="008D2B66" w:rsidRPr="00162774" w14:paraId="7786EFA9" w14:textId="77777777" w:rsidTr="000200C4">
        <w:tc>
          <w:tcPr>
            <w:tcW w:w="1665" w:type="dxa"/>
          </w:tcPr>
          <w:p w14:paraId="11A9E9A1" w14:textId="77777777" w:rsidR="008D2B66" w:rsidRPr="00162774" w:rsidRDefault="008D2B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Precept</w:t>
            </w:r>
          </w:p>
        </w:tc>
        <w:tc>
          <w:tcPr>
            <w:tcW w:w="2407" w:type="dxa"/>
          </w:tcPr>
          <w:p w14:paraId="3E74809B" w14:textId="77777777" w:rsidR="008D2B66" w:rsidRPr="00162774" w:rsidRDefault="004C40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Is it a</w:t>
            </w:r>
            <w:r w:rsidR="008D2B66" w:rsidRPr="00162774">
              <w:rPr>
                <w:rFonts w:asciiTheme="majorHAnsi" w:hAnsiTheme="majorHAnsi" w:cstheme="majorHAnsi"/>
                <w:sz w:val="22"/>
                <w:szCs w:val="22"/>
              </w:rPr>
              <w:t>dequate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27B71E1C" w14:textId="77777777" w:rsidR="00AC5E02" w:rsidRDefault="00AC5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76A037" w14:textId="4BB6325E" w:rsidR="008D2B66" w:rsidRPr="00162774" w:rsidRDefault="008D2B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Not submitted in time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8AB7D81" w14:textId="77777777" w:rsidR="00AC5E02" w:rsidRDefault="00AC5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ED12A7" w14:textId="370AE978" w:rsidR="008D2B66" w:rsidRPr="00162774" w:rsidRDefault="008D2B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Amount not received</w:t>
            </w:r>
          </w:p>
        </w:tc>
        <w:tc>
          <w:tcPr>
            <w:tcW w:w="992" w:type="dxa"/>
          </w:tcPr>
          <w:p w14:paraId="24F1851C" w14:textId="77777777" w:rsidR="008D2B66" w:rsidRPr="00162774" w:rsidRDefault="004C40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1AF3968C" w14:textId="77777777" w:rsidR="00AC5E02" w:rsidRDefault="00AC5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A5FE20" w14:textId="25FAA0B2" w:rsidR="004C4044" w:rsidRPr="00162774" w:rsidRDefault="004C40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5FB86A72" w14:textId="77777777" w:rsidR="00AC5E02" w:rsidRDefault="00AC5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131820" w14:textId="0DE33016" w:rsidR="004C4044" w:rsidRPr="00162774" w:rsidRDefault="004C40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0394E414" w14:textId="77777777" w:rsidR="00162774" w:rsidRDefault="008D2B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To determine the amount required, the PC regularly receives budget </w:t>
            </w:r>
            <w:r w:rsidR="00162774" w:rsidRPr="00162774">
              <w:rPr>
                <w:rFonts w:asciiTheme="majorHAnsi" w:hAnsiTheme="majorHAnsi" w:cstheme="majorHAnsi"/>
                <w:sz w:val="22"/>
                <w:szCs w:val="22"/>
              </w:rPr>
              <w:t>updates,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it is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an Agenda item at full Council – includes actual and proj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>ected position to Year E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nd.</w:t>
            </w:r>
          </w:p>
          <w:p w14:paraId="19CF37DE" w14:textId="77777777" w:rsidR="00162774" w:rsidRDefault="001627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C64D48" w14:textId="77777777" w:rsidR="00162774" w:rsidRDefault="008D2B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With 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this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information 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PC can decide on require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d monies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for the following year and apply specific figures to budget headings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the total 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>of which is resolved to be the Precept amount to be reque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sted.</w:t>
            </w:r>
          </w:p>
          <w:p w14:paraId="389A50F3" w14:textId="77777777" w:rsidR="00162774" w:rsidRDefault="001627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47C4F5" w14:textId="77777777" w:rsidR="000200C4" w:rsidRDefault="008D2B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Figure submitted by</w:t>
            </w:r>
            <w:r w:rsidR="004C404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Clerk.</w:t>
            </w:r>
          </w:p>
          <w:p w14:paraId="5D9138E6" w14:textId="4F08AFA9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2740AF04" w14:textId="77777777" w:rsidR="008D2B66" w:rsidRPr="00162774" w:rsidRDefault="004C40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procedures adequate.</w:t>
            </w:r>
          </w:p>
        </w:tc>
      </w:tr>
      <w:tr w:rsidR="008D2B66" w:rsidRPr="00162774" w14:paraId="402B9A93" w14:textId="77777777" w:rsidTr="000200C4">
        <w:tc>
          <w:tcPr>
            <w:tcW w:w="1665" w:type="dxa"/>
          </w:tcPr>
          <w:p w14:paraId="0EA523FA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Grants &amp; support</w:t>
            </w:r>
          </w:p>
        </w:tc>
        <w:tc>
          <w:tcPr>
            <w:tcW w:w="2407" w:type="dxa"/>
          </w:tcPr>
          <w:p w14:paraId="7061F1C7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Power to pay - authorisation</w:t>
            </w:r>
          </w:p>
        </w:tc>
        <w:tc>
          <w:tcPr>
            <w:tcW w:w="992" w:type="dxa"/>
          </w:tcPr>
          <w:p w14:paraId="788555D4" w14:textId="32B50F64" w:rsidR="008D2B66" w:rsidRPr="00162774" w:rsidRDefault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762ED718" w14:textId="77777777" w:rsidR="000200C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All such expenditure goes through the required Coun</w:t>
            </w:r>
            <w:r w:rsidR="004101D9" w:rsidRPr="00162774">
              <w:rPr>
                <w:rFonts w:asciiTheme="majorHAnsi" w:hAnsiTheme="majorHAnsi" w:cstheme="majorHAnsi"/>
                <w:sz w:val="22"/>
                <w:szCs w:val="22"/>
              </w:rPr>
              <w:t>cil process of approval, minutes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and listed accordingly if a payment is made using the S137 power of expenditure</w:t>
            </w:r>
          </w:p>
          <w:p w14:paraId="2E3A8DA5" w14:textId="2B5BA753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1758AE83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procedures adequate.</w:t>
            </w:r>
          </w:p>
        </w:tc>
      </w:tr>
      <w:tr w:rsidR="008D2B66" w:rsidRPr="00162774" w14:paraId="22ADCCE1" w14:textId="77777777" w:rsidTr="000200C4">
        <w:tc>
          <w:tcPr>
            <w:tcW w:w="1665" w:type="dxa"/>
          </w:tcPr>
          <w:p w14:paraId="63D5E213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Grants</w:t>
            </w:r>
          </w:p>
        </w:tc>
        <w:tc>
          <w:tcPr>
            <w:tcW w:w="2407" w:type="dxa"/>
          </w:tcPr>
          <w:p w14:paraId="1F4EE997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Receipt of Grant/s</w:t>
            </w:r>
          </w:p>
        </w:tc>
        <w:tc>
          <w:tcPr>
            <w:tcW w:w="992" w:type="dxa"/>
          </w:tcPr>
          <w:p w14:paraId="316414E8" w14:textId="671C3981" w:rsidR="008D2B66" w:rsidRPr="00162774" w:rsidRDefault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2B556401" w14:textId="77777777" w:rsidR="000200C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The PC doe</w:t>
            </w:r>
            <w:r w:rsidR="004101D9" w:rsidRPr="00162774">
              <w:rPr>
                <w:rFonts w:asciiTheme="majorHAnsi" w:hAnsiTheme="majorHAnsi" w:cstheme="majorHAnsi"/>
                <w:sz w:val="22"/>
                <w:szCs w:val="22"/>
              </w:rPr>
              <w:t>s not presently receive any reg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ular grants.  One off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grants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would come with T&amp;C’s to be satisfied.</w:t>
            </w:r>
          </w:p>
          <w:p w14:paraId="6782D3F5" w14:textId="7DFE998B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210A4961" w14:textId="20E0A9FE" w:rsidR="00043E39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Procedures would need to be set-up</w:t>
            </w:r>
          </w:p>
        </w:tc>
      </w:tr>
      <w:tr w:rsidR="008D2B66" w:rsidRPr="00162774" w14:paraId="7690685B" w14:textId="77777777" w:rsidTr="00162774">
        <w:trPr>
          <w:trHeight w:val="1830"/>
        </w:trPr>
        <w:tc>
          <w:tcPr>
            <w:tcW w:w="1665" w:type="dxa"/>
          </w:tcPr>
          <w:p w14:paraId="0099A7E3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Staff</w:t>
            </w:r>
          </w:p>
        </w:tc>
        <w:tc>
          <w:tcPr>
            <w:tcW w:w="2407" w:type="dxa"/>
          </w:tcPr>
          <w:p w14:paraId="21CA6245" w14:textId="77777777" w:rsidR="008D2B66" w:rsidRPr="00162774" w:rsidRDefault="007C68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Loss of key personnel.  Fraud by staff.  Health &amp; Safety</w:t>
            </w:r>
          </w:p>
        </w:tc>
        <w:tc>
          <w:tcPr>
            <w:tcW w:w="992" w:type="dxa"/>
          </w:tcPr>
          <w:p w14:paraId="6C28AA63" w14:textId="40D70353" w:rsidR="008D2B66" w:rsidRPr="00162774" w:rsidRDefault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L/M</w:t>
            </w:r>
          </w:p>
        </w:tc>
        <w:tc>
          <w:tcPr>
            <w:tcW w:w="6147" w:type="dxa"/>
          </w:tcPr>
          <w:p w14:paraId="0A423AE3" w14:textId="77777777" w:rsidR="00162774" w:rsidRDefault="00A947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Reference to the Continuity Pl</w:t>
            </w:r>
            <w:r w:rsidR="009C3A4D" w:rsidRPr="00162774">
              <w:rPr>
                <w:rFonts w:asciiTheme="majorHAnsi" w:hAnsiTheme="majorHAnsi" w:cstheme="majorHAnsi"/>
                <w:sz w:val="22"/>
                <w:szCs w:val="22"/>
              </w:rPr>
              <w:t>an should be made in case of loss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of key personnel.  The requirements of the Fidelity Guarantee insurance to be adhered to with regards to Fraud.</w:t>
            </w:r>
          </w:p>
          <w:p w14:paraId="0996219A" w14:textId="77777777" w:rsidR="008D2B66" w:rsidRDefault="00A947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The Clerk should be provided with relevant training, reference books, access to assistance and legal advice required to undertake the role</w:t>
            </w:r>
          </w:p>
          <w:p w14:paraId="6F1D7B94" w14:textId="05EA539B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4277A9F9" w14:textId="5823B998" w:rsidR="000200C4" w:rsidRPr="00162774" w:rsidRDefault="00A947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procedures are adequate.  Purchase revised books, Membership to SLCC.  Monitor worki</w:t>
            </w:r>
            <w:r w:rsidR="00130F39" w:rsidRPr="00162774">
              <w:rPr>
                <w:rFonts w:asciiTheme="majorHAnsi" w:hAnsiTheme="majorHAnsi" w:cstheme="majorHAnsi"/>
                <w:sz w:val="22"/>
                <w:szCs w:val="22"/>
              </w:rPr>
              <w:t>ng conditions, H&amp;</w:t>
            </w:r>
            <w:r w:rsidR="00162774" w:rsidRPr="00162774">
              <w:rPr>
                <w:rFonts w:asciiTheme="majorHAnsi" w:hAnsiTheme="majorHAnsi" w:cstheme="majorHAnsi"/>
                <w:sz w:val="22"/>
                <w:szCs w:val="22"/>
              </w:rPr>
              <w:t>S,</w:t>
            </w:r>
            <w:r w:rsidR="00130F39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and insurance regularly.</w:t>
            </w:r>
          </w:p>
          <w:p w14:paraId="591ADCAB" w14:textId="77777777" w:rsidR="00130F39" w:rsidRPr="00162774" w:rsidRDefault="00130F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00C4" w:rsidRPr="00162774" w14:paraId="6F69C178" w14:textId="77777777" w:rsidTr="000200C4">
        <w:tc>
          <w:tcPr>
            <w:tcW w:w="1665" w:type="dxa"/>
          </w:tcPr>
          <w:p w14:paraId="2A1B8933" w14:textId="77777777" w:rsidR="0026504F" w:rsidRPr="00162774" w:rsidRDefault="002650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88ED104" w14:textId="3072405A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SUBJECT</w:t>
            </w:r>
          </w:p>
        </w:tc>
        <w:tc>
          <w:tcPr>
            <w:tcW w:w="2407" w:type="dxa"/>
          </w:tcPr>
          <w:p w14:paraId="1B5F41F6" w14:textId="77777777" w:rsidR="0026504F" w:rsidRPr="00162774" w:rsidRDefault="002650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55458" w14:textId="1570970B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RISK</w:t>
            </w:r>
          </w:p>
        </w:tc>
        <w:tc>
          <w:tcPr>
            <w:tcW w:w="992" w:type="dxa"/>
          </w:tcPr>
          <w:p w14:paraId="7AA134B9" w14:textId="77777777" w:rsidR="0026504F" w:rsidRPr="00162774" w:rsidRDefault="002650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B17382" w14:textId="51E288A6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H/M/L</w:t>
            </w:r>
          </w:p>
        </w:tc>
        <w:tc>
          <w:tcPr>
            <w:tcW w:w="6147" w:type="dxa"/>
          </w:tcPr>
          <w:p w14:paraId="7697C08F" w14:textId="77777777" w:rsidR="0026504F" w:rsidRPr="00162774" w:rsidRDefault="002650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C580D18" w14:textId="18FB2A70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MANAGEMENT CONTROL</w:t>
            </w:r>
          </w:p>
          <w:p w14:paraId="09A91D45" w14:textId="50BEA1F5" w:rsidR="0026504F" w:rsidRPr="00162774" w:rsidRDefault="002650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76811A80" w14:textId="77777777" w:rsidR="0026504F" w:rsidRPr="00162774" w:rsidRDefault="002650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D487C7" w14:textId="36C31ECB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REVIEW/ASSESS/REVISE</w:t>
            </w:r>
          </w:p>
        </w:tc>
      </w:tr>
      <w:tr w:rsidR="000200C4" w:rsidRPr="00162774" w14:paraId="2CB03455" w14:textId="77777777" w:rsidTr="000200C4">
        <w:tc>
          <w:tcPr>
            <w:tcW w:w="1665" w:type="dxa"/>
          </w:tcPr>
          <w:p w14:paraId="1D005BE7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Bank &amp; Banking</w:t>
            </w:r>
          </w:p>
        </w:tc>
        <w:tc>
          <w:tcPr>
            <w:tcW w:w="2407" w:type="dxa"/>
          </w:tcPr>
          <w:p w14:paraId="31D275AD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Inadequate checks</w:t>
            </w:r>
          </w:p>
          <w:p w14:paraId="71F92FA2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88C00D" w14:textId="548BC47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Loss of signatories</w:t>
            </w:r>
          </w:p>
        </w:tc>
        <w:tc>
          <w:tcPr>
            <w:tcW w:w="992" w:type="dxa"/>
          </w:tcPr>
          <w:p w14:paraId="5A24AD8E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791E2907" w14:textId="77777777" w:rsidR="008F3893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3C7495" w14:textId="0F53FCC6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50516B5E" w14:textId="534B7632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The PC</w:t>
            </w:r>
            <w:r w:rsidR="004101D9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has Financial Regulations that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set out the requirements for banking,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cheques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and reconciliation of accounts.</w:t>
            </w:r>
          </w:p>
          <w:p w14:paraId="5E90DCEC" w14:textId="3A0A182C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Bank Statements are reconciled once a month </w:t>
            </w:r>
            <w:r w:rsidR="00C45F95">
              <w:rPr>
                <w:rFonts w:asciiTheme="majorHAnsi" w:hAnsiTheme="majorHAnsi" w:cstheme="majorHAnsi"/>
                <w:sz w:val="22"/>
                <w:szCs w:val="22"/>
              </w:rPr>
              <w:t>to protect against errors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.  If </w:t>
            </w:r>
            <w:r w:rsidR="00C45F95">
              <w:rPr>
                <w:rFonts w:asciiTheme="majorHAnsi" w:hAnsiTheme="majorHAnsi" w:cstheme="majorHAnsi"/>
                <w:sz w:val="22"/>
                <w:szCs w:val="22"/>
              </w:rPr>
              <w:t xml:space="preserve">errors are </w:t>
            </w:r>
            <w:r w:rsidR="00162774" w:rsidRPr="00162774">
              <w:rPr>
                <w:rFonts w:asciiTheme="majorHAnsi" w:hAnsiTheme="majorHAnsi" w:cstheme="majorHAnsi"/>
                <w:sz w:val="22"/>
                <w:szCs w:val="22"/>
              </w:rPr>
              <w:t>discovered,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they are dealt with immediately by informing the Bank and waiting for their correction.</w:t>
            </w:r>
          </w:p>
          <w:p w14:paraId="4202FEFE" w14:textId="179B8AF8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Council would choose </w:t>
            </w:r>
            <w:r w:rsidR="00162774" w:rsidRPr="00162774">
              <w:rPr>
                <w:rFonts w:asciiTheme="majorHAnsi" w:hAnsiTheme="majorHAnsi" w:cstheme="majorHAnsi"/>
                <w:sz w:val="22"/>
                <w:szCs w:val="22"/>
              </w:rPr>
              <w:t>replacement</w:t>
            </w:r>
            <w:r w:rsidR="00B62E1C">
              <w:rPr>
                <w:rFonts w:asciiTheme="majorHAnsi" w:hAnsiTheme="majorHAnsi" w:cstheme="majorHAnsi"/>
                <w:sz w:val="22"/>
                <w:szCs w:val="22"/>
              </w:rPr>
              <w:t xml:space="preserve"> signatories</w:t>
            </w:r>
            <w:r w:rsidR="00162774" w:rsidRPr="0016277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but the bank can take time to implement changes, this would normally happen after an Annual Meeting and/or election.</w:t>
            </w:r>
          </w:p>
          <w:p w14:paraId="76783986" w14:textId="5F93BE93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7D43CA2E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00C4" w:rsidRPr="00162774" w14:paraId="251ED21B" w14:textId="77777777" w:rsidTr="000200C4">
        <w:tc>
          <w:tcPr>
            <w:tcW w:w="1665" w:type="dxa"/>
          </w:tcPr>
          <w:p w14:paraId="7ED470D3" w14:textId="0AF2F62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Litigation</w:t>
            </w:r>
          </w:p>
        </w:tc>
        <w:tc>
          <w:tcPr>
            <w:tcW w:w="2407" w:type="dxa"/>
          </w:tcPr>
          <w:p w14:paraId="36F94796" w14:textId="25D9EED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Potential risk of legal action being taken against the Council</w:t>
            </w:r>
          </w:p>
        </w:tc>
        <w:tc>
          <w:tcPr>
            <w:tcW w:w="992" w:type="dxa"/>
          </w:tcPr>
          <w:p w14:paraId="143C25EE" w14:textId="34AB87B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6147" w:type="dxa"/>
          </w:tcPr>
          <w:p w14:paraId="194801E5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PLI covers general personal injury claims where the Council is found to be at fault, but not spurious or frivolous claims – these cannot be insured against.</w:t>
            </w:r>
          </w:p>
          <w:p w14:paraId="6287C62B" w14:textId="07FD3E34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0DCA4DFE" w14:textId="3CA68EFD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Insurance is adequate for requirements but there is still risk of other claims.</w:t>
            </w:r>
          </w:p>
        </w:tc>
      </w:tr>
      <w:tr w:rsidR="000200C4" w:rsidRPr="00162774" w14:paraId="6660DFD2" w14:textId="77777777" w:rsidTr="000200C4">
        <w:tc>
          <w:tcPr>
            <w:tcW w:w="1665" w:type="dxa"/>
          </w:tcPr>
          <w:p w14:paraId="0FD710EB" w14:textId="5C00C23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Reporting and auditing</w:t>
            </w:r>
          </w:p>
        </w:tc>
        <w:tc>
          <w:tcPr>
            <w:tcW w:w="2407" w:type="dxa"/>
          </w:tcPr>
          <w:p w14:paraId="242705EE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Information</w:t>
            </w:r>
          </w:p>
          <w:p w14:paraId="4E09F36B" w14:textId="77777777" w:rsidR="00AC5E02" w:rsidRDefault="00AC5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B0BCDF" w14:textId="40D888EE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Compliance</w:t>
            </w:r>
          </w:p>
        </w:tc>
        <w:tc>
          <w:tcPr>
            <w:tcW w:w="992" w:type="dxa"/>
          </w:tcPr>
          <w:p w14:paraId="0C8B2B3B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53EF8562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4A8503" w14:textId="26DCD23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6147" w:type="dxa"/>
          </w:tcPr>
          <w:p w14:paraId="09B302FA" w14:textId="0CE7912F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Internal Monitoring statement</w:t>
            </w:r>
            <w:r w:rsidR="00B62E1C">
              <w:rPr>
                <w:rFonts w:asciiTheme="majorHAnsi" w:hAnsiTheme="majorHAnsi" w:cstheme="majorHAnsi"/>
                <w:sz w:val="22"/>
                <w:szCs w:val="22"/>
              </w:rPr>
              <w:t>s are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regularly presented to Council,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discussed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and approved at the meeting.  </w:t>
            </w:r>
            <w:r w:rsidR="00B62E1C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ank reconciliations, budget update</w:t>
            </w:r>
            <w:r w:rsidR="00B62E1C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and a breakdown of receipts and payments are presented quarterly.</w:t>
            </w:r>
          </w:p>
          <w:p w14:paraId="3BA7BA4A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The Internal Monitoring quarterly regularly audit</w:t>
            </w:r>
            <w:r w:rsidR="004101D9" w:rsidRPr="0016277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to comply with the Fidelity Guarantee.</w:t>
            </w:r>
          </w:p>
          <w:p w14:paraId="28DDA14D" w14:textId="7A7D8016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5981DF50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00C4" w:rsidRPr="00162774" w14:paraId="192F5F1D" w14:textId="77777777" w:rsidTr="000200C4">
        <w:tc>
          <w:tcPr>
            <w:tcW w:w="1665" w:type="dxa"/>
          </w:tcPr>
          <w:p w14:paraId="04FDB55D" w14:textId="77777777" w:rsidR="000200C4" w:rsidRPr="00162774" w:rsidRDefault="000200C4" w:rsidP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Councillors</w:t>
            </w:r>
          </w:p>
          <w:p w14:paraId="14236264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C82533F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EC06537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F7B3D7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ABB162D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64E7260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A867EED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0C40BC0" w14:textId="74C030D2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SUBJECT</w:t>
            </w:r>
          </w:p>
        </w:tc>
        <w:tc>
          <w:tcPr>
            <w:tcW w:w="2407" w:type="dxa"/>
          </w:tcPr>
          <w:p w14:paraId="501D11E7" w14:textId="77777777" w:rsidR="000200C4" w:rsidRPr="00162774" w:rsidRDefault="000200C4" w:rsidP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Loosing a Councillor</w:t>
            </w:r>
          </w:p>
          <w:p w14:paraId="0644BD0A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614CE40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3927C5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B78516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7972A2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2FA24A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71F13D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038710" w14:textId="397A804A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RISK</w:t>
            </w:r>
          </w:p>
        </w:tc>
        <w:tc>
          <w:tcPr>
            <w:tcW w:w="992" w:type="dxa"/>
          </w:tcPr>
          <w:p w14:paraId="6541C8CC" w14:textId="77777777" w:rsidR="000200C4" w:rsidRPr="00162774" w:rsidRDefault="000200C4" w:rsidP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</w:t>
            </w:r>
          </w:p>
          <w:p w14:paraId="27C12B54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8A7FA9A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F45AB8E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D3369C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7E2D837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48D6BC7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6C9B2A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614123" w14:textId="11898D6D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H/M/L</w:t>
            </w:r>
          </w:p>
        </w:tc>
        <w:tc>
          <w:tcPr>
            <w:tcW w:w="6147" w:type="dxa"/>
          </w:tcPr>
          <w:p w14:paraId="52A76B0B" w14:textId="77777777" w:rsidR="000200C4" w:rsidRPr="00162774" w:rsidRDefault="000200C4" w:rsidP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When a vacancy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arises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there is a legal process to follow.  This either leads to a bye-election or into a co-option process.  An election is out of the Parish Council’s control.  The co-option process begins with an advert, acceptance of applications, consideration of applicants and co-option votes at a Parish Council meeting then appointment.</w:t>
            </w:r>
          </w:p>
          <w:p w14:paraId="7BC257B7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E666F8" w14:textId="77777777" w:rsidR="00C45F95" w:rsidRDefault="00C45F95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40CAAC5" w14:textId="304E3224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MANAGEMENT CONTROL</w:t>
            </w:r>
          </w:p>
        </w:tc>
        <w:tc>
          <w:tcPr>
            <w:tcW w:w="2945" w:type="dxa"/>
          </w:tcPr>
          <w:p w14:paraId="29482F81" w14:textId="77777777" w:rsidR="000200C4" w:rsidRPr="00162774" w:rsidRDefault="000200C4" w:rsidP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Existing procedures adequate.</w:t>
            </w:r>
          </w:p>
          <w:p w14:paraId="4A18D86B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335684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A8AD107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A81F9E5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75CA5CD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517A9E" w14:textId="77777777" w:rsidR="000200C4" w:rsidRPr="00162774" w:rsidRDefault="000200C4" w:rsidP="000200C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60AB3B" w14:textId="77777777" w:rsidR="00C45F95" w:rsidRDefault="00C45F95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3E242E8" w14:textId="1C091468" w:rsidR="000200C4" w:rsidRPr="00162774" w:rsidRDefault="000200C4" w:rsidP="0026504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REVIEW/ASSESS/REVISE</w:t>
            </w:r>
          </w:p>
          <w:p w14:paraId="74FFECE1" w14:textId="7D6B2E75" w:rsidR="0026504F" w:rsidRPr="00162774" w:rsidRDefault="0026504F" w:rsidP="002650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200C4" w:rsidRPr="00162774" w14:paraId="23DBF2FE" w14:textId="77777777" w:rsidTr="000200C4">
        <w:tc>
          <w:tcPr>
            <w:tcW w:w="1665" w:type="dxa"/>
          </w:tcPr>
          <w:p w14:paraId="17BBC2C0" w14:textId="6E7D8658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Business continuity</w:t>
            </w:r>
          </w:p>
        </w:tc>
        <w:tc>
          <w:tcPr>
            <w:tcW w:w="2407" w:type="dxa"/>
          </w:tcPr>
          <w:p w14:paraId="7C890E72" w14:textId="77777777" w:rsidR="00D164B9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Risk of Council not being able to</w:t>
            </w:r>
            <w:r w:rsidR="00D63780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continue its business due to an unexpected or tragic circumstance.</w:t>
            </w:r>
          </w:p>
          <w:p w14:paraId="192B06B6" w14:textId="0C00249B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D281F" w14:textId="13A74B7D" w:rsidR="000200C4" w:rsidRPr="00162774" w:rsidRDefault="004101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67E8E2FC" w14:textId="74524E8B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The Parish Council has a business continuity plan in place.</w:t>
            </w:r>
          </w:p>
        </w:tc>
        <w:tc>
          <w:tcPr>
            <w:tcW w:w="2945" w:type="dxa"/>
          </w:tcPr>
          <w:p w14:paraId="6C58C073" w14:textId="149C1BF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Review plan when necessary.</w:t>
            </w:r>
          </w:p>
        </w:tc>
      </w:tr>
      <w:tr w:rsidR="000200C4" w:rsidRPr="00162774" w14:paraId="1B63BAC4" w14:textId="77777777" w:rsidTr="000200C4">
        <w:tc>
          <w:tcPr>
            <w:tcW w:w="1665" w:type="dxa"/>
          </w:tcPr>
          <w:p w14:paraId="6D1DC420" w14:textId="2DB4148D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Audit – Internal Audit</w:t>
            </w:r>
          </w:p>
        </w:tc>
        <w:tc>
          <w:tcPr>
            <w:tcW w:w="2407" w:type="dxa"/>
          </w:tcPr>
          <w:p w14:paraId="29F9FF61" w14:textId="708522E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Completion within time limits</w:t>
            </w:r>
          </w:p>
        </w:tc>
        <w:tc>
          <w:tcPr>
            <w:tcW w:w="992" w:type="dxa"/>
          </w:tcPr>
          <w:p w14:paraId="76C6FA89" w14:textId="3E984B1C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5106E51C" w14:textId="48610975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Internal Auditor appointed by Council.  Internal auditor is supplied with the relevant document</w:t>
            </w:r>
            <w:r w:rsidR="00615101" w:rsidRPr="0016277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to audit and the form to complete and sign for the External Auditor.  </w:t>
            </w:r>
          </w:p>
          <w:p w14:paraId="4A8652DA" w14:textId="77FE5184" w:rsidR="00D164B9" w:rsidRPr="00162774" w:rsidRDefault="00D164B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1E25636B" w14:textId="728A3DEB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 adequate.</w:t>
            </w:r>
          </w:p>
        </w:tc>
      </w:tr>
      <w:tr w:rsidR="000200C4" w:rsidRPr="00162774" w14:paraId="1BE23B07" w14:textId="77777777" w:rsidTr="000200C4">
        <w:tc>
          <w:tcPr>
            <w:tcW w:w="1665" w:type="dxa"/>
          </w:tcPr>
          <w:p w14:paraId="6B676297" w14:textId="50FF33E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Annual Return</w:t>
            </w:r>
          </w:p>
        </w:tc>
        <w:tc>
          <w:tcPr>
            <w:tcW w:w="2407" w:type="dxa"/>
          </w:tcPr>
          <w:p w14:paraId="783E2C98" w14:textId="69767C14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Completion, submission within time limits</w:t>
            </w:r>
          </w:p>
        </w:tc>
        <w:tc>
          <w:tcPr>
            <w:tcW w:w="992" w:type="dxa"/>
          </w:tcPr>
          <w:p w14:paraId="0441B93C" w14:textId="01830BB2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1090439C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Annual Return is completed and signed by the Council, submitted to the Internal Auditor for completion and signing then checked and sent on to the Eternal Auditor within time limit</w:t>
            </w:r>
          </w:p>
          <w:p w14:paraId="686BE991" w14:textId="1B646BE1" w:rsidR="00D164B9" w:rsidRPr="00162774" w:rsidRDefault="00D164B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0EEC576A" w14:textId="768B63C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 adequate.</w:t>
            </w:r>
          </w:p>
        </w:tc>
      </w:tr>
      <w:tr w:rsidR="000200C4" w:rsidRPr="00162774" w14:paraId="58432A07" w14:textId="77777777" w:rsidTr="000200C4">
        <w:tc>
          <w:tcPr>
            <w:tcW w:w="1665" w:type="dxa"/>
          </w:tcPr>
          <w:p w14:paraId="66A821DF" w14:textId="23B03D4A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Data Protection</w:t>
            </w:r>
          </w:p>
        </w:tc>
        <w:tc>
          <w:tcPr>
            <w:tcW w:w="2407" w:type="dxa"/>
          </w:tcPr>
          <w:p w14:paraId="5B284EE3" w14:textId="3B2C053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Policy Provision</w:t>
            </w:r>
          </w:p>
        </w:tc>
        <w:tc>
          <w:tcPr>
            <w:tcW w:w="992" w:type="dxa"/>
          </w:tcPr>
          <w:p w14:paraId="3467435E" w14:textId="22D0035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78902C03" w14:textId="211BFE1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The Council is registered with the Data Protection Agency</w:t>
            </w:r>
          </w:p>
        </w:tc>
        <w:tc>
          <w:tcPr>
            <w:tcW w:w="2945" w:type="dxa"/>
          </w:tcPr>
          <w:p w14:paraId="34E70CC2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Ensure annual renewal of registration.</w:t>
            </w:r>
          </w:p>
          <w:p w14:paraId="4DF55824" w14:textId="05194134" w:rsidR="00950EDE" w:rsidRPr="00162774" w:rsidRDefault="00950E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00C4" w:rsidRPr="00162774" w14:paraId="4575D9B5" w14:textId="77777777" w:rsidTr="000200C4">
        <w:tc>
          <w:tcPr>
            <w:tcW w:w="1665" w:type="dxa"/>
          </w:tcPr>
          <w:p w14:paraId="3C00FECC" w14:textId="552DCC7E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Freedom of Information</w:t>
            </w:r>
          </w:p>
        </w:tc>
        <w:tc>
          <w:tcPr>
            <w:tcW w:w="2407" w:type="dxa"/>
          </w:tcPr>
          <w:p w14:paraId="0D3BBE77" w14:textId="590AF28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Policy Provision</w:t>
            </w:r>
          </w:p>
        </w:tc>
        <w:tc>
          <w:tcPr>
            <w:tcW w:w="992" w:type="dxa"/>
          </w:tcPr>
          <w:p w14:paraId="4806935A" w14:textId="14066548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L/M</w:t>
            </w:r>
          </w:p>
        </w:tc>
        <w:tc>
          <w:tcPr>
            <w:tcW w:w="6147" w:type="dxa"/>
          </w:tcPr>
          <w:p w14:paraId="3E4F8723" w14:textId="61685C45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The Council has a model publication scheme for local Councils in place.  The Clerk is aware that if a substantial request arrives then this may require many hours of additional work.  The Council is able to request a fee if the work will take more than 18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hours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but the applicant also has the right to re-submit the request broken down into sections thus negating the payment of a fee.</w:t>
            </w:r>
          </w:p>
          <w:p w14:paraId="7BA8B64E" w14:textId="77777777" w:rsidR="00950EDE" w:rsidRDefault="00950E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4FBF68" w14:textId="275D388F" w:rsidR="008F3893" w:rsidRPr="00162774" w:rsidRDefault="008F38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716EDF35" w14:textId="5375E336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Monitor and report any impacts of requests made under the FOI Act.</w:t>
            </w:r>
          </w:p>
        </w:tc>
      </w:tr>
      <w:tr w:rsidR="00D164B9" w:rsidRPr="00162774" w14:paraId="22BFF9E0" w14:textId="77777777" w:rsidTr="000200C4">
        <w:tc>
          <w:tcPr>
            <w:tcW w:w="1665" w:type="dxa"/>
          </w:tcPr>
          <w:p w14:paraId="3FFCC700" w14:textId="77777777" w:rsidR="00950EDE" w:rsidRDefault="00950EDE" w:rsidP="00950E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4392B7C" w14:textId="1EE1300B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SUBJECT</w:t>
            </w:r>
          </w:p>
          <w:p w14:paraId="612C7B21" w14:textId="39E1BE0C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4045F60F" w14:textId="77777777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27C8CE4" w14:textId="5F6B1CE5" w:rsidR="00D164B9" w:rsidRPr="00162774" w:rsidRDefault="00D164B9" w:rsidP="00950E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RISK</w:t>
            </w:r>
          </w:p>
        </w:tc>
        <w:tc>
          <w:tcPr>
            <w:tcW w:w="992" w:type="dxa"/>
          </w:tcPr>
          <w:p w14:paraId="56FD7843" w14:textId="77777777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F35A984" w14:textId="795294E9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H/M/L</w:t>
            </w:r>
          </w:p>
        </w:tc>
        <w:tc>
          <w:tcPr>
            <w:tcW w:w="6147" w:type="dxa"/>
          </w:tcPr>
          <w:p w14:paraId="54FB81DF" w14:textId="77777777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8B530FB" w14:textId="7027B836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MANAGEMENT CONTROL OF RISK</w:t>
            </w:r>
          </w:p>
        </w:tc>
        <w:tc>
          <w:tcPr>
            <w:tcW w:w="2945" w:type="dxa"/>
          </w:tcPr>
          <w:p w14:paraId="4FB2388E" w14:textId="77777777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A24D9AF" w14:textId="3ED2DC57" w:rsidR="00D164B9" w:rsidRPr="00162774" w:rsidRDefault="00D164B9" w:rsidP="00D164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b/>
                <w:sz w:val="22"/>
                <w:szCs w:val="22"/>
              </w:rPr>
              <w:t>REVIEW/ASSESS/REVISE</w:t>
            </w:r>
          </w:p>
        </w:tc>
      </w:tr>
      <w:tr w:rsidR="000200C4" w:rsidRPr="00162774" w14:paraId="2E4320EF" w14:textId="77777777" w:rsidTr="000200C4">
        <w:tc>
          <w:tcPr>
            <w:tcW w:w="1665" w:type="dxa"/>
          </w:tcPr>
          <w:p w14:paraId="0701B388" w14:textId="605348A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Maintenance</w:t>
            </w:r>
          </w:p>
        </w:tc>
        <w:tc>
          <w:tcPr>
            <w:tcW w:w="2407" w:type="dxa"/>
          </w:tcPr>
          <w:p w14:paraId="67511EA7" w14:textId="761690EB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Poor performance of assets or amenities.  Loss of income or performance.  Risk to third parties.</w:t>
            </w:r>
          </w:p>
        </w:tc>
        <w:tc>
          <w:tcPr>
            <w:tcW w:w="992" w:type="dxa"/>
          </w:tcPr>
          <w:p w14:paraId="2E11D9FD" w14:textId="5AC2834D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11EF0047" w14:textId="6B26FCDB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Assets owned by the Parish Council are regularly reviewed and maintained.  All repairs a</w:t>
            </w:r>
            <w:r w:rsidR="003D0BC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nd relevant expenditure are actioned and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authorised in accordance with the correct procedures of the Parish Council.  All assets are insured and reviewed </w:t>
            </w:r>
            <w:r w:rsidR="004101D9" w:rsidRPr="00162774">
              <w:rPr>
                <w:rFonts w:asciiTheme="majorHAnsi" w:hAnsiTheme="majorHAnsi" w:cstheme="majorHAnsi"/>
                <w:sz w:val="22"/>
                <w:szCs w:val="22"/>
              </w:rPr>
              <w:t>annually.  P</w:t>
            </w:r>
            <w:r w:rsidR="00D164B9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ublic areas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inspected regularly by </w:t>
            </w:r>
            <w:r w:rsidR="00D164B9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parish employee.</w:t>
            </w:r>
          </w:p>
          <w:p w14:paraId="7DE49945" w14:textId="40798BA5" w:rsidR="00B216AB" w:rsidRPr="00162774" w:rsidRDefault="00B216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45D8EE84" w14:textId="6A900CA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 adequate.</w:t>
            </w:r>
          </w:p>
        </w:tc>
      </w:tr>
      <w:tr w:rsidR="000200C4" w:rsidRPr="00162774" w14:paraId="62C06FFC" w14:textId="77777777" w:rsidTr="000200C4">
        <w:tc>
          <w:tcPr>
            <w:tcW w:w="1665" w:type="dxa"/>
          </w:tcPr>
          <w:p w14:paraId="4A200F64" w14:textId="0B94F19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Notice Boards</w:t>
            </w:r>
          </w:p>
        </w:tc>
        <w:tc>
          <w:tcPr>
            <w:tcW w:w="2407" w:type="dxa"/>
          </w:tcPr>
          <w:p w14:paraId="4AFB4558" w14:textId="6C04D59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Risk/damage/injury to third parties. 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Road side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safety</w:t>
            </w:r>
          </w:p>
        </w:tc>
        <w:tc>
          <w:tcPr>
            <w:tcW w:w="992" w:type="dxa"/>
          </w:tcPr>
          <w:p w14:paraId="24A02EE4" w14:textId="1081FFDC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6147" w:type="dxa"/>
          </w:tcPr>
          <w:p w14:paraId="70AFC8E9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Parish Council has three Notice Boards sited around the village.  All locations have approval by relevant parties, insurance cover, inspected regularly by the Clerk.  Any repairs/maintenance requirement brought to the attention of the Parish Council.  Keys held by the Clerk.</w:t>
            </w:r>
          </w:p>
          <w:p w14:paraId="3033A637" w14:textId="18EA5446" w:rsidR="00B216AB" w:rsidRPr="00162774" w:rsidRDefault="00B216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487C4719" w14:textId="1877BEDF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procedure adequate.</w:t>
            </w:r>
          </w:p>
        </w:tc>
      </w:tr>
      <w:tr w:rsidR="000200C4" w:rsidRPr="00162774" w14:paraId="251DDCC7" w14:textId="77777777" w:rsidTr="000200C4">
        <w:tc>
          <w:tcPr>
            <w:tcW w:w="1665" w:type="dxa"/>
          </w:tcPr>
          <w:p w14:paraId="14FF82A0" w14:textId="05AB8A0D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Meeting Location</w:t>
            </w:r>
          </w:p>
        </w:tc>
        <w:tc>
          <w:tcPr>
            <w:tcW w:w="2407" w:type="dxa"/>
          </w:tcPr>
          <w:p w14:paraId="20DBBA57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Adequacy</w:t>
            </w:r>
          </w:p>
          <w:p w14:paraId="294300DA" w14:textId="115CDE26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H&amp;S</w:t>
            </w:r>
          </w:p>
        </w:tc>
        <w:tc>
          <w:tcPr>
            <w:tcW w:w="992" w:type="dxa"/>
          </w:tcPr>
          <w:p w14:paraId="32C30716" w14:textId="7777777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0A84850A" w14:textId="639D668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6147" w:type="dxa"/>
          </w:tcPr>
          <w:p w14:paraId="0CE14FEA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Meetings are held in the Parish Meeting Rooms.  The premises and the facilities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are considered to be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adequate for the Clerk, Clerical Assistant, Councillors and Public who attend from a H&amp;S and comfort aspects.</w:t>
            </w:r>
          </w:p>
          <w:p w14:paraId="18F07BF2" w14:textId="22BB776D" w:rsidR="00B216AB" w:rsidRPr="00162774" w:rsidRDefault="00B216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5CCFA5F0" w14:textId="64EE3FAF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Existing location adequate.</w:t>
            </w:r>
          </w:p>
        </w:tc>
      </w:tr>
      <w:tr w:rsidR="000200C4" w:rsidRPr="00162774" w14:paraId="1FECE14F" w14:textId="77777777" w:rsidTr="000200C4">
        <w:tc>
          <w:tcPr>
            <w:tcW w:w="1665" w:type="dxa"/>
          </w:tcPr>
          <w:p w14:paraId="2335C1B6" w14:textId="5D8C5C61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Council Records</w:t>
            </w:r>
          </w:p>
        </w:tc>
        <w:tc>
          <w:tcPr>
            <w:tcW w:w="2407" w:type="dxa"/>
          </w:tcPr>
          <w:p w14:paraId="605522E1" w14:textId="6CC0D66B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Loss through theft, fire damage</w:t>
            </w:r>
          </w:p>
        </w:tc>
        <w:tc>
          <w:tcPr>
            <w:tcW w:w="992" w:type="dxa"/>
          </w:tcPr>
          <w:p w14:paraId="3D2801AF" w14:textId="3CEEB744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L/M</w:t>
            </w:r>
          </w:p>
        </w:tc>
        <w:tc>
          <w:tcPr>
            <w:tcW w:w="6147" w:type="dxa"/>
          </w:tcPr>
          <w:p w14:paraId="69FBE1C4" w14:textId="520A88C1" w:rsidR="00D164B9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Records are stored in metal filing cabinets.  R</w:t>
            </w:r>
            <w:r w:rsidR="003D0BC4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ecords are also </w:t>
            </w: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archived.  Asset Register, Personnel Records, </w:t>
            </w:r>
            <w:proofErr w:type="gramStart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Burial</w:t>
            </w:r>
            <w:proofErr w:type="gramEnd"/>
            <w:r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 and cemete</w:t>
            </w:r>
            <w:r w:rsidR="00D164B9" w:rsidRPr="00162774">
              <w:rPr>
                <w:rFonts w:asciiTheme="majorHAnsi" w:hAnsiTheme="majorHAnsi" w:cstheme="majorHAnsi"/>
                <w:sz w:val="22"/>
                <w:szCs w:val="22"/>
              </w:rPr>
              <w:t xml:space="preserve">ry records are stored in a </w:t>
            </w:r>
          </w:p>
          <w:p w14:paraId="7A976183" w14:textId="77777777" w:rsidR="000200C4" w:rsidRDefault="00D164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fire-</w:t>
            </w:r>
            <w:r w:rsidR="000200C4" w:rsidRPr="00162774">
              <w:rPr>
                <w:rFonts w:asciiTheme="majorHAnsi" w:hAnsiTheme="majorHAnsi" w:cstheme="majorHAnsi"/>
                <w:sz w:val="22"/>
                <w:szCs w:val="22"/>
              </w:rPr>
              <w:t>proof cabinet.</w:t>
            </w:r>
          </w:p>
          <w:p w14:paraId="42D55849" w14:textId="3AC38A24" w:rsidR="00B216AB" w:rsidRPr="00162774" w:rsidRDefault="00B216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0DA8CDD3" w14:textId="57F9B91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Provision adequate.</w:t>
            </w:r>
          </w:p>
        </w:tc>
      </w:tr>
      <w:tr w:rsidR="000200C4" w:rsidRPr="00162774" w14:paraId="1F91DF6A" w14:textId="77777777" w:rsidTr="000200C4">
        <w:tc>
          <w:tcPr>
            <w:tcW w:w="1665" w:type="dxa"/>
          </w:tcPr>
          <w:p w14:paraId="130D12D5" w14:textId="14FA53C3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Council records – electronic</w:t>
            </w:r>
          </w:p>
        </w:tc>
        <w:tc>
          <w:tcPr>
            <w:tcW w:w="2407" w:type="dxa"/>
          </w:tcPr>
          <w:p w14:paraId="31C573A9" w14:textId="77777777" w:rsidR="000200C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Loss through theft and corruption of computer</w:t>
            </w:r>
          </w:p>
          <w:p w14:paraId="77983331" w14:textId="1C84E803" w:rsidR="00B216AB" w:rsidRPr="00162774" w:rsidRDefault="00B216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0D963" w14:textId="68D18937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L/M</w:t>
            </w:r>
          </w:p>
        </w:tc>
        <w:tc>
          <w:tcPr>
            <w:tcW w:w="6147" w:type="dxa"/>
          </w:tcPr>
          <w:p w14:paraId="46D064BC" w14:textId="4989E882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Back-ups of the files are taken at regular intervals</w:t>
            </w:r>
          </w:p>
        </w:tc>
        <w:tc>
          <w:tcPr>
            <w:tcW w:w="2945" w:type="dxa"/>
          </w:tcPr>
          <w:p w14:paraId="43B55BDC" w14:textId="4AA9A1C9" w:rsidR="000200C4" w:rsidRPr="00162774" w:rsidRDefault="000200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2774">
              <w:rPr>
                <w:rFonts w:asciiTheme="majorHAnsi" w:hAnsiTheme="majorHAnsi" w:cstheme="majorHAnsi"/>
                <w:sz w:val="22"/>
                <w:szCs w:val="22"/>
              </w:rPr>
              <w:t>Provision adequate.</w:t>
            </w:r>
          </w:p>
        </w:tc>
      </w:tr>
    </w:tbl>
    <w:p w14:paraId="09BAB451" w14:textId="77777777" w:rsidR="009F4298" w:rsidRPr="00162774" w:rsidRDefault="009F4298">
      <w:pPr>
        <w:rPr>
          <w:rFonts w:asciiTheme="majorHAnsi" w:hAnsiTheme="majorHAnsi" w:cstheme="majorHAnsi"/>
          <w:sz w:val="22"/>
          <w:szCs w:val="22"/>
        </w:rPr>
      </w:pPr>
    </w:p>
    <w:p w14:paraId="69D35D52" w14:textId="7F7098B9" w:rsidR="009F4298" w:rsidRPr="00162774" w:rsidRDefault="009F4298">
      <w:pPr>
        <w:rPr>
          <w:rFonts w:asciiTheme="majorHAnsi" w:hAnsiTheme="majorHAnsi" w:cstheme="majorHAnsi"/>
          <w:sz w:val="22"/>
          <w:szCs w:val="22"/>
        </w:rPr>
      </w:pPr>
      <w:r w:rsidRPr="00162774">
        <w:rPr>
          <w:rFonts w:asciiTheme="majorHAnsi" w:hAnsiTheme="majorHAnsi" w:cstheme="majorHAnsi"/>
          <w:sz w:val="22"/>
          <w:szCs w:val="22"/>
        </w:rPr>
        <w:t>Reviewed and Agreed at a Parish Council Meeting on: ……</w:t>
      </w:r>
      <w:r w:rsidR="00732822">
        <w:rPr>
          <w:rFonts w:asciiTheme="majorHAnsi" w:hAnsiTheme="majorHAnsi" w:cstheme="majorHAnsi"/>
          <w:sz w:val="22"/>
          <w:szCs w:val="22"/>
        </w:rPr>
        <w:t>16</w:t>
      </w:r>
      <w:r w:rsidR="004C4DBE" w:rsidRPr="00162774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4C4DBE" w:rsidRPr="00162774">
        <w:rPr>
          <w:rFonts w:asciiTheme="majorHAnsi" w:hAnsiTheme="majorHAnsi" w:cstheme="majorHAnsi"/>
          <w:sz w:val="22"/>
          <w:szCs w:val="22"/>
        </w:rPr>
        <w:t xml:space="preserve"> May 2022</w:t>
      </w:r>
      <w:r w:rsidRPr="00162774">
        <w:rPr>
          <w:rFonts w:asciiTheme="majorHAnsi" w:hAnsiTheme="majorHAnsi" w:cstheme="majorHAnsi"/>
          <w:sz w:val="22"/>
          <w:szCs w:val="22"/>
        </w:rPr>
        <w:t>…………</w:t>
      </w:r>
      <w:r w:rsidR="00D63780" w:rsidRPr="00162774">
        <w:rPr>
          <w:rFonts w:asciiTheme="majorHAnsi" w:hAnsiTheme="majorHAnsi" w:cstheme="majorHAnsi"/>
          <w:sz w:val="22"/>
          <w:szCs w:val="22"/>
        </w:rPr>
        <w:t>….</w:t>
      </w:r>
      <w:r w:rsidRPr="00162774">
        <w:rPr>
          <w:rFonts w:asciiTheme="majorHAnsi" w:hAnsiTheme="majorHAnsi" w:cstheme="majorHAnsi"/>
          <w:sz w:val="22"/>
          <w:szCs w:val="22"/>
        </w:rPr>
        <w:t xml:space="preserve">   Signed by the Chair:  ……</w:t>
      </w:r>
      <w:r w:rsidR="00732822">
        <w:rPr>
          <w:rFonts w:asciiTheme="majorHAnsi" w:hAnsiTheme="majorHAnsi" w:cstheme="majorHAnsi"/>
          <w:sz w:val="22"/>
          <w:szCs w:val="22"/>
        </w:rPr>
        <w:t>Alan Youel</w:t>
      </w:r>
      <w:r w:rsidRPr="00162774">
        <w:rPr>
          <w:rFonts w:asciiTheme="majorHAnsi" w:hAnsiTheme="majorHAnsi" w:cstheme="majorHAnsi"/>
          <w:sz w:val="22"/>
          <w:szCs w:val="22"/>
        </w:rPr>
        <w:t>………………………….</w:t>
      </w:r>
    </w:p>
    <w:sectPr w:rsidR="009F4298" w:rsidRPr="00162774" w:rsidSect="008D2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CCF2" w14:textId="77777777" w:rsidR="007B4E17" w:rsidRDefault="007B4E17" w:rsidP="00E35261">
      <w:r>
        <w:separator/>
      </w:r>
    </w:p>
  </w:endnote>
  <w:endnote w:type="continuationSeparator" w:id="0">
    <w:p w14:paraId="05F51590" w14:textId="77777777" w:rsidR="007B4E17" w:rsidRDefault="007B4E17" w:rsidP="00E3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4CFA" w14:textId="77777777" w:rsidR="00D602D7" w:rsidRDefault="00D60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D32" w14:textId="75B87343" w:rsidR="00E35261" w:rsidRPr="00E35261" w:rsidRDefault="00E352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35261">
      <w:rPr>
        <w:rFonts w:ascii="Arial" w:hAnsi="Arial" w:cs="Arial"/>
        <w:sz w:val="16"/>
        <w:szCs w:val="16"/>
      </w:rPr>
      <w:t>Documents for Annual Review – Financial R</w:t>
    </w:r>
    <w:r w:rsidR="00D602D7">
      <w:rPr>
        <w:rFonts w:ascii="Arial" w:hAnsi="Arial" w:cs="Arial"/>
        <w:sz w:val="16"/>
        <w:szCs w:val="16"/>
      </w:rPr>
      <w:t>isk Assessment Management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6527" w14:textId="77777777" w:rsidR="00D602D7" w:rsidRDefault="00D6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42BD" w14:textId="77777777" w:rsidR="007B4E17" w:rsidRDefault="007B4E17" w:rsidP="00E35261">
      <w:r>
        <w:separator/>
      </w:r>
    </w:p>
  </w:footnote>
  <w:footnote w:type="continuationSeparator" w:id="0">
    <w:p w14:paraId="31D8697A" w14:textId="77777777" w:rsidR="007B4E17" w:rsidRDefault="007B4E17" w:rsidP="00E3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F570" w14:textId="77777777" w:rsidR="00D602D7" w:rsidRDefault="00D60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A5E" w14:textId="77777777" w:rsidR="00D602D7" w:rsidRDefault="00D60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B6A6" w14:textId="77777777" w:rsidR="00D602D7" w:rsidRDefault="00D60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66"/>
    <w:rsid w:val="000200C4"/>
    <w:rsid w:val="00043E39"/>
    <w:rsid w:val="00086A16"/>
    <w:rsid w:val="00130F39"/>
    <w:rsid w:val="00162774"/>
    <w:rsid w:val="0026504F"/>
    <w:rsid w:val="003D0BC4"/>
    <w:rsid w:val="00407193"/>
    <w:rsid w:val="004101D9"/>
    <w:rsid w:val="004956EC"/>
    <w:rsid w:val="004C4044"/>
    <w:rsid w:val="004C4DBE"/>
    <w:rsid w:val="004F64E8"/>
    <w:rsid w:val="00607379"/>
    <w:rsid w:val="006132B3"/>
    <w:rsid w:val="00615101"/>
    <w:rsid w:val="00732822"/>
    <w:rsid w:val="007B4E17"/>
    <w:rsid w:val="007C6880"/>
    <w:rsid w:val="007E1689"/>
    <w:rsid w:val="008D2B66"/>
    <w:rsid w:val="008F3893"/>
    <w:rsid w:val="009416FC"/>
    <w:rsid w:val="00950EDE"/>
    <w:rsid w:val="009B182D"/>
    <w:rsid w:val="009C3A4D"/>
    <w:rsid w:val="009F4298"/>
    <w:rsid w:val="00A05A3D"/>
    <w:rsid w:val="00A947AA"/>
    <w:rsid w:val="00AC5E02"/>
    <w:rsid w:val="00B216AB"/>
    <w:rsid w:val="00B62E1C"/>
    <w:rsid w:val="00B66FEA"/>
    <w:rsid w:val="00B82492"/>
    <w:rsid w:val="00C45F95"/>
    <w:rsid w:val="00C70F27"/>
    <w:rsid w:val="00CC7EB4"/>
    <w:rsid w:val="00D164B9"/>
    <w:rsid w:val="00D602D7"/>
    <w:rsid w:val="00D63780"/>
    <w:rsid w:val="00E26800"/>
    <w:rsid w:val="00E35261"/>
    <w:rsid w:val="00E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723523"/>
  <w14:defaultImageDpi w14:val="300"/>
  <w15:docId w15:val="{295A6E22-4BA1-1D46-8593-05AEAF22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2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52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Furniss</dc:creator>
  <cp:keywords/>
  <dc:description/>
  <cp:lastModifiedBy>Alan Youel</cp:lastModifiedBy>
  <cp:revision>10</cp:revision>
  <cp:lastPrinted>2014-10-19T19:50:00Z</cp:lastPrinted>
  <dcterms:created xsi:type="dcterms:W3CDTF">2022-05-01T11:20:00Z</dcterms:created>
  <dcterms:modified xsi:type="dcterms:W3CDTF">2022-05-22T08:38:00Z</dcterms:modified>
</cp:coreProperties>
</file>